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9"/>
        <w:ind w:right="0"/>
        <w:jc w:val="center"/>
        <w:rPr>
          <w:sz w:val="32"/>
          <w:szCs w:val="32"/>
        </w:rPr>
      </w:pPr>
      <w:r>
        <w:rPr>
          <w:sz w:val="32"/>
          <w:szCs w:val="32"/>
        </w:rPr>
        <w:t>2019 年度江苏省</w:t>
      </w:r>
      <w:r>
        <w:rPr>
          <w:rFonts w:hint="eastAsia"/>
          <w:sz w:val="32"/>
          <w:szCs w:val="32"/>
          <w:lang w:eastAsia="zh-CN"/>
        </w:rPr>
        <w:t>计量测试</w:t>
      </w:r>
      <w:r>
        <w:rPr>
          <w:sz w:val="32"/>
          <w:szCs w:val="32"/>
        </w:rPr>
        <w:t>学会</w:t>
      </w:r>
    </w:p>
    <w:p>
      <w:pPr>
        <w:spacing w:before="39"/>
        <w:ind w:right="0"/>
        <w:jc w:val="center"/>
        <w:rPr>
          <w:sz w:val="32"/>
          <w:szCs w:val="32"/>
        </w:rPr>
      </w:pPr>
      <w:r>
        <w:rPr>
          <w:rFonts w:hint="eastAsia"/>
          <w:sz w:val="32"/>
          <w:szCs w:val="32"/>
          <w:lang w:eastAsia="zh-CN"/>
        </w:rPr>
        <w:t>“</w:t>
      </w:r>
      <w:r>
        <w:rPr>
          <w:rFonts w:ascii="sans-serif" w:hAnsi="sans-serif" w:eastAsia="sans-serif" w:cs="sans-serif"/>
          <w:i w:val="0"/>
          <w:caps w:val="0"/>
          <w:color w:val="000000"/>
          <w:spacing w:val="0"/>
          <w:sz w:val="32"/>
          <w:szCs w:val="32"/>
        </w:rPr>
        <w:t>江苏省科学技术奖</w:t>
      </w:r>
      <w:r>
        <w:rPr>
          <w:rFonts w:hint="eastAsia" w:ascii="sans-serif" w:hAnsi="sans-serif" w:cs="sans-serif"/>
          <w:i w:val="0"/>
          <w:caps w:val="0"/>
          <w:color w:val="000000"/>
          <w:spacing w:val="0"/>
          <w:sz w:val="32"/>
          <w:szCs w:val="32"/>
          <w:lang w:eastAsia="zh-CN"/>
        </w:rPr>
        <w:t>”</w:t>
      </w:r>
      <w:r>
        <w:rPr>
          <w:rFonts w:hint="eastAsia"/>
          <w:sz w:val="32"/>
          <w:szCs w:val="32"/>
          <w:lang w:eastAsia="zh-CN"/>
        </w:rPr>
        <w:t>提名</w:t>
      </w:r>
      <w:r>
        <w:rPr>
          <w:sz w:val="32"/>
          <w:szCs w:val="32"/>
        </w:rPr>
        <w:t>结果公示</w:t>
      </w:r>
    </w:p>
    <w:p>
      <w:pPr>
        <w:spacing w:before="39"/>
        <w:ind w:right="0"/>
        <w:jc w:val="center"/>
        <w:rPr>
          <w:sz w:val="32"/>
          <w:szCs w:val="32"/>
        </w:rPr>
      </w:pPr>
      <w:bookmarkStart w:id="0" w:name="_GoBack"/>
      <w:bookmarkEnd w:id="0"/>
    </w:p>
    <w:p>
      <w:pPr>
        <w:pStyle w:val="2"/>
        <w:spacing w:before="202"/>
        <w:ind w:left="0" w:leftChars="0" w:firstLine="480" w:firstLineChars="200"/>
        <w:rPr>
          <w:rFonts w:ascii="sans-serif" w:hAnsi="sans-serif" w:eastAsia="sans-serif" w:cs="sans-serif"/>
          <w:i w:val="0"/>
          <w:caps w:val="0"/>
          <w:color w:val="000000"/>
          <w:spacing w:val="0"/>
          <w:sz w:val="24"/>
          <w:szCs w:val="24"/>
        </w:rPr>
      </w:pPr>
      <w:r>
        <w:rPr>
          <w:rFonts w:ascii="sans-serif" w:hAnsi="sans-serif" w:eastAsia="sans-serif" w:cs="sans-serif"/>
          <w:i w:val="0"/>
          <w:caps w:val="0"/>
          <w:color w:val="000000"/>
          <w:spacing w:val="0"/>
          <w:sz w:val="24"/>
          <w:szCs w:val="24"/>
        </w:rPr>
        <w:t>根据江苏省科学技术厅《关于</w:t>
      </w:r>
      <w:r>
        <w:rPr>
          <w:rFonts w:hint="eastAsia" w:ascii="宋体" w:hAnsi="宋体" w:eastAsia="宋体" w:cs="宋体"/>
          <w:i w:val="0"/>
          <w:caps w:val="0"/>
          <w:color w:val="000000"/>
          <w:spacing w:val="0"/>
          <w:sz w:val="24"/>
          <w:szCs w:val="24"/>
        </w:rPr>
        <w:t>2019</w:t>
      </w:r>
      <w:r>
        <w:rPr>
          <w:rFonts w:ascii="sans-serif" w:hAnsi="sans-serif" w:eastAsia="sans-serif" w:cs="sans-serif"/>
          <w:i w:val="0"/>
          <w:caps w:val="0"/>
          <w:color w:val="000000"/>
          <w:spacing w:val="0"/>
          <w:sz w:val="24"/>
          <w:szCs w:val="24"/>
        </w:rPr>
        <w:t>年度江苏省科学技术奖提名工作的通知》要求，现将江苏省计量测试学会</w:t>
      </w:r>
      <w:r>
        <w:rPr>
          <w:rFonts w:hint="eastAsia" w:ascii="宋体" w:hAnsi="宋体" w:eastAsia="宋体" w:cs="宋体"/>
          <w:i w:val="0"/>
          <w:caps w:val="0"/>
          <w:color w:val="000000"/>
          <w:spacing w:val="0"/>
          <w:sz w:val="24"/>
          <w:szCs w:val="24"/>
        </w:rPr>
        <w:t>2019</w:t>
      </w:r>
      <w:r>
        <w:rPr>
          <w:rFonts w:ascii="sans-serif" w:hAnsi="sans-serif" w:eastAsia="sans-serif" w:cs="sans-serif"/>
          <w:i w:val="0"/>
          <w:caps w:val="0"/>
          <w:color w:val="000000"/>
          <w:spacing w:val="0"/>
          <w:sz w:val="24"/>
          <w:szCs w:val="24"/>
        </w:rPr>
        <w:t>年度江苏省科学技术奖提名项目</w:t>
      </w:r>
      <w:r>
        <w:rPr>
          <w:rFonts w:hint="eastAsia" w:ascii="宋体" w:hAnsi="宋体" w:eastAsia="宋体" w:cs="宋体"/>
          <w:i w:val="0"/>
          <w:caps w:val="0"/>
          <w:color w:val="000000"/>
          <w:spacing w:val="0"/>
          <w:sz w:val="24"/>
          <w:szCs w:val="24"/>
        </w:rPr>
        <w:t>“</w:t>
      </w:r>
      <w:r>
        <w:rPr>
          <w:rFonts w:ascii="sans-serif" w:hAnsi="sans-serif" w:eastAsia="sans-serif" w:cs="sans-serif"/>
          <w:i w:val="0"/>
          <w:caps w:val="0"/>
          <w:color w:val="000000"/>
          <w:spacing w:val="0"/>
          <w:sz w:val="24"/>
          <w:szCs w:val="24"/>
        </w:rPr>
        <w:t>高压电气主设备测试装置计量关键技术及应</w:t>
      </w:r>
      <w:r>
        <w:rPr>
          <w:rFonts w:hint="eastAsia" w:ascii="宋体" w:hAnsi="宋体" w:eastAsia="宋体" w:cs="宋体"/>
          <w:i w:val="0"/>
          <w:caps w:val="0"/>
          <w:color w:val="000000"/>
          <w:spacing w:val="0"/>
          <w:sz w:val="24"/>
          <w:szCs w:val="24"/>
        </w:rPr>
        <w:t>用”</w:t>
      </w:r>
      <w:r>
        <w:rPr>
          <w:rFonts w:ascii="sans-serif" w:hAnsi="sans-serif" w:eastAsia="sans-serif" w:cs="sans-serif"/>
          <w:i w:val="0"/>
          <w:caps w:val="0"/>
          <w:color w:val="000000"/>
          <w:spacing w:val="0"/>
          <w:sz w:val="24"/>
          <w:szCs w:val="24"/>
        </w:rPr>
        <w:t>信息在本学会网站（</w:t>
      </w:r>
      <w:r>
        <w:rPr>
          <w:rFonts w:hint="eastAsia" w:ascii="仿宋" w:hAnsi="仿宋" w:eastAsia="仿宋" w:cs="仿宋"/>
          <w:i w:val="0"/>
          <w:caps w:val="0"/>
          <w:color w:val="000000"/>
          <w:spacing w:val="0"/>
          <w:sz w:val="24"/>
          <w:szCs w:val="24"/>
        </w:rPr>
        <w:t>www.jsjlw.com</w:t>
      </w:r>
      <w:r>
        <w:rPr>
          <w:rFonts w:ascii="sans-serif" w:hAnsi="sans-serif" w:eastAsia="sans-serif" w:cs="sans-serif"/>
          <w:i w:val="0"/>
          <w:caps w:val="0"/>
          <w:color w:val="000000"/>
          <w:spacing w:val="0"/>
          <w:sz w:val="24"/>
          <w:szCs w:val="24"/>
        </w:rPr>
        <w:t>）上公布（项目公示信息见附件），向学会各会员单位征询异议。</w:t>
      </w:r>
    </w:p>
    <w:p/>
    <w:p/>
    <w:p>
      <w:pPr>
        <w:pStyle w:val="3"/>
        <w:spacing w:before="111" w:line="290" w:lineRule="auto"/>
        <w:ind w:right="2042"/>
        <w:rPr>
          <w:rFonts w:hint="eastAsia" w:eastAsia="宋体"/>
          <w:sz w:val="21"/>
          <w:szCs w:val="21"/>
        </w:rPr>
      </w:pPr>
      <w:r>
        <w:t xml:space="preserve">项目名称：   </w:t>
      </w:r>
      <w:r>
        <w:rPr>
          <w:rFonts w:hint="eastAsia" w:eastAsia="宋体"/>
          <w:sz w:val="21"/>
          <w:szCs w:val="21"/>
        </w:rPr>
        <w:t>高压电气主设备测试装置计量关键技术及应用</w:t>
      </w:r>
    </w:p>
    <w:p>
      <w:pPr>
        <w:pStyle w:val="4"/>
        <w:spacing w:before="2" w:line="333" w:lineRule="auto"/>
        <w:ind w:left="1380" w:right="322" w:hanging="1260"/>
      </w:pPr>
      <w:r>
        <w:rPr>
          <w:rFonts w:hint="eastAsia" w:ascii="Microsoft JhengHei" w:eastAsia="Microsoft JhengHei"/>
          <w:b/>
        </w:rPr>
        <w:t>主要完成人：</w:t>
      </w:r>
      <w:r>
        <w:rPr>
          <w:rFonts w:hint="eastAsia" w:eastAsia="宋体"/>
          <w:sz w:val="21"/>
          <w:szCs w:val="21"/>
        </w:rPr>
        <w:t>包玉树、张军、叶加星、李军、赵锦春、吕佳、卢冰、李林、孙雄、文继峰、黄亚龙</w:t>
      </w:r>
      <w:r>
        <w:t xml:space="preserve"> </w:t>
      </w:r>
    </w:p>
    <w:p>
      <w:pPr>
        <w:spacing w:before="26" w:line="290" w:lineRule="auto"/>
        <w:ind w:left="120" w:right="1000" w:firstLine="0"/>
        <w:jc w:val="left"/>
        <w:rPr>
          <w:rFonts w:hint="eastAsia" w:eastAsia="宋体"/>
          <w:sz w:val="21"/>
          <w:szCs w:val="21"/>
        </w:rPr>
      </w:pPr>
      <w:r>
        <w:rPr>
          <w:rFonts w:hint="eastAsia" w:ascii="Microsoft JhengHei" w:eastAsia="Microsoft JhengHei"/>
          <w:b/>
          <w:sz w:val="21"/>
        </w:rPr>
        <w:t xml:space="preserve">完成单位：   </w:t>
      </w:r>
      <w:r>
        <w:rPr>
          <w:rFonts w:hint="eastAsia" w:eastAsia="宋体"/>
          <w:sz w:val="21"/>
          <w:szCs w:val="21"/>
        </w:rPr>
        <w:t>江苏方天电力技术有限公司、中国电力科学研究院、</w:t>
      </w:r>
      <w:r>
        <w:rPr>
          <w:rFonts w:eastAsia="宋体"/>
          <w:sz w:val="21"/>
          <w:szCs w:val="21"/>
        </w:rPr>
        <w:t>江苏省计量科学研究院</w:t>
      </w:r>
      <w:r>
        <w:rPr>
          <w:rFonts w:hint="eastAsia" w:eastAsia="宋体"/>
          <w:sz w:val="21"/>
          <w:szCs w:val="21"/>
        </w:rPr>
        <w:t>、南京南瑞继保电气有限公司</w:t>
      </w:r>
    </w:p>
    <w:p>
      <w:pPr>
        <w:spacing w:before="26" w:line="290" w:lineRule="auto"/>
        <w:ind w:left="120" w:right="1000" w:firstLine="0"/>
        <w:jc w:val="left"/>
        <w:rPr>
          <w:rFonts w:hint="eastAsia" w:eastAsia="宋体"/>
          <w:sz w:val="21"/>
          <w:szCs w:val="21"/>
        </w:rPr>
      </w:pPr>
    </w:p>
    <w:p>
      <w:pPr>
        <w:spacing w:before="26" w:line="290" w:lineRule="auto"/>
        <w:ind w:left="120" w:right="1000" w:firstLine="0"/>
        <w:jc w:val="left"/>
        <w:rPr>
          <w:rFonts w:hint="eastAsia" w:eastAsia="宋体"/>
          <w:sz w:val="21"/>
          <w:lang w:eastAsia="zh-CN"/>
        </w:rPr>
      </w:pPr>
      <w:r>
        <w:rPr>
          <w:rFonts w:hint="eastAsia" w:ascii="Microsoft JhengHei" w:eastAsia="Microsoft JhengHei"/>
          <w:b/>
          <w:sz w:val="21"/>
        </w:rPr>
        <w:t>项目及成果简介</w:t>
      </w:r>
      <w:r>
        <w:rPr>
          <w:rFonts w:hint="eastAsia" w:ascii="Microsoft JhengHei"/>
          <w:b/>
          <w:sz w:val="21"/>
          <w:lang w:eastAsia="zh-CN"/>
        </w:rPr>
        <w:t>：</w:t>
      </w:r>
    </w:p>
    <w:p>
      <w:pPr>
        <w:adjustRightInd w:val="0"/>
        <w:snapToGrid/>
        <w:spacing w:beforeLines="100" w:line="360" w:lineRule="auto"/>
        <w:ind w:firstLine="420" w:firstLineChars="200"/>
        <w:rPr>
          <w:rFonts w:eastAsia="宋体"/>
          <w:sz w:val="21"/>
          <w:szCs w:val="21"/>
        </w:rPr>
      </w:pPr>
      <w:r>
        <w:rPr>
          <w:rFonts w:hint="eastAsia" w:eastAsia="宋体"/>
          <w:sz w:val="21"/>
          <w:szCs w:val="21"/>
        </w:rPr>
        <w:t>高压电气主设备是电网运行核心设备，一旦发生故障，极易造成电网损坏、大面积停电等重大社会影响。通过测试装置掌握高压电气主设备健康状态至关重要，因此如何确保相关测试装置准确可靠，成为发供电企业、一二次设备生产厂家日益关注的问题。聂荣臻元帅曾说过：“科学要发展，计量须先行”，“没有计量，寸步难行”，计量是确保测量装置量值准确、统一的重要技术手段，因此开展相关测试装置校准工作、完善量值溯源体系、提升计量工作效率，既是保障变电一次设备健康状态测试水平和可靠运行的基础性支撑性工作，也是亟需攻克的技术难关。</w:t>
      </w:r>
    </w:p>
    <w:p>
      <w:pPr>
        <w:adjustRightInd w:val="0"/>
        <w:snapToGrid/>
        <w:spacing w:beforeLines="100" w:line="360" w:lineRule="auto"/>
        <w:ind w:firstLine="420" w:firstLineChars="200"/>
        <w:rPr>
          <w:rFonts w:eastAsia="宋体"/>
          <w:sz w:val="21"/>
          <w:szCs w:val="21"/>
        </w:rPr>
      </w:pPr>
      <w:r>
        <w:rPr>
          <w:rFonts w:hint="eastAsia" w:eastAsia="宋体"/>
          <w:sz w:val="21"/>
          <w:szCs w:val="21"/>
        </w:rPr>
        <w:t>《中国人民共和国强制检定的工作计量器具管理办法》规定：对用于“安全防护、贸易结算、环境监测、医疗卫生”方面的计量器具应依法实施强制检定，变电一次设备测试装置属于安全防护类工作计量器具。随着运行标准提升以及传感技术、信息技术的快速发展，变电一次设备测试参数已从传统电学量拓展至无线电、超声波、时间频率、化学等量值，基本覆盖十大计量学参数，技术的进步也为相关测试装置量值溯源工作带来了新的挑战，如：1）高压电气主设备测试装置参数多样、工作原理特殊，而已有通用计量标准器功能单一、适应性差，不能有效满足相关测试装置的量值溯源需求；2）统一规范的校准方法是有效开展测试装置量值溯源和计量比对的基础条件，而已有校准规范及通用技术条件远不能覆盖高压电气主设备测试装置；3）高压电气主设备抗电磁干扰水平低，经常出现实验室环境下测试准确，而在现场实际应用中设备时常会出现各种问题。</w:t>
      </w:r>
    </w:p>
    <w:p>
      <w:pPr>
        <w:adjustRightInd w:val="0"/>
        <w:snapToGrid/>
        <w:spacing w:beforeLines="100" w:line="360" w:lineRule="auto"/>
        <w:ind w:firstLine="420" w:firstLineChars="200"/>
        <w:rPr>
          <w:rFonts w:eastAsia="宋体"/>
          <w:sz w:val="21"/>
          <w:szCs w:val="21"/>
        </w:rPr>
      </w:pPr>
      <w:r>
        <w:rPr>
          <w:rFonts w:hint="eastAsia" w:eastAsia="宋体"/>
          <w:sz w:val="21"/>
          <w:szCs w:val="21"/>
        </w:rPr>
        <w:t>在国家电网公司“超高压及特高压计量标准及量值溯源方法的研究”等科技项目的支持下，项目团队历时8年，攻克了上述难题，建立了变电一次设备测试装置量值溯源体系。该项目获省电机工程学会科技进步奖1项，授权发明专利13项、实用新型专利21项，出版专著3部，发布国家标准1项、电力行业标准5项、国家电网公司企业标准3项，发表期刊论文25篇，其中中文核心期刊论文10篇，EI会议论文3篇，SCI期刊论文1篇。</w:t>
      </w:r>
    </w:p>
    <w:p>
      <w:pPr>
        <w:pStyle w:val="4"/>
        <w:spacing w:before="72" w:line="302" w:lineRule="auto"/>
        <w:jc w:val="both"/>
      </w:pPr>
      <w:r>
        <w:rPr>
          <w:rFonts w:hint="eastAsia" w:eastAsia="宋体"/>
          <w:sz w:val="21"/>
          <w:szCs w:val="21"/>
        </w:rPr>
        <w:t>项目成果率先在湖北、四川、山东、浙江等省份开展了示范性应用，并在全国范围内得到推广。截至目前，项目成果已在电网企业、发电企业、国家及省级计量技术机构、变电一次设备及测试装置生产厂家得到广泛应用，对保障变电一次设备测试数据准确性、可靠性发挥了重大作用，产生显著社会及经济效益，使我国在相关计量技术领域处于国际先进水平。</w:t>
      </w:r>
      <w:r>
        <w:t xml:space="preserve"> </w:t>
      </w:r>
    </w:p>
    <w:p>
      <w:pPr>
        <w:pStyle w:val="4"/>
        <w:spacing w:before="72" w:line="302" w:lineRule="auto"/>
        <w:jc w:val="both"/>
        <w:rPr>
          <w:rFonts w:hint="eastAsia"/>
          <w:lang w:eastAsia="zh-CN"/>
        </w:rPr>
      </w:pPr>
      <w:r>
        <w:rPr>
          <w:rFonts w:hint="eastAsia"/>
          <w:lang w:eastAsia="zh-CN"/>
        </w:rPr>
        <w:t>主要知识产权目录：</w:t>
      </w:r>
    </w:p>
    <w:tbl>
      <w:tblPr>
        <w:tblStyle w:val="5"/>
        <w:tblW w:w="9755" w:type="dxa"/>
        <w:jc w:val="center"/>
        <w:tblInd w:w="0" w:type="dxa"/>
        <w:tblLayout w:type="fixed"/>
        <w:tblCellMar>
          <w:top w:w="0" w:type="dxa"/>
          <w:left w:w="108" w:type="dxa"/>
          <w:bottom w:w="0" w:type="dxa"/>
          <w:right w:w="108" w:type="dxa"/>
        </w:tblCellMar>
      </w:tblPr>
      <w:tblGrid>
        <w:gridCol w:w="426"/>
        <w:gridCol w:w="738"/>
        <w:gridCol w:w="1134"/>
        <w:gridCol w:w="1046"/>
        <w:gridCol w:w="1982"/>
        <w:gridCol w:w="1271"/>
        <w:gridCol w:w="990"/>
        <w:gridCol w:w="1111"/>
        <w:gridCol w:w="1057"/>
      </w:tblGrid>
      <w:tr>
        <w:tblPrEx>
          <w:tblLayout w:type="fixed"/>
          <w:tblCellMar>
            <w:top w:w="0" w:type="dxa"/>
            <w:left w:w="108" w:type="dxa"/>
            <w:bottom w:w="0" w:type="dxa"/>
            <w:right w:w="108" w:type="dxa"/>
          </w:tblCellMar>
        </w:tblPrEx>
        <w:trPr>
          <w:trHeight w:val="116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Layout w:type="fixed"/>
          <w:tblCellMar>
            <w:top w:w="0" w:type="dxa"/>
            <w:left w:w="108" w:type="dxa"/>
            <w:bottom w:w="0" w:type="dxa"/>
            <w:right w:w="108" w:type="dxa"/>
          </w:tblCellMar>
        </w:tblPrEx>
        <w:trPr>
          <w:trHeight w:val="116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高压计量实验室干扰源触发系统</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ZL201210314346.X</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2015.4.1</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1623375</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江苏方天电力技术有限公司，江苏省电力公司，国家电网公司</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包玉树，李军，甘强，吴锁贞，吴钢，胡永建，殷峰，叶加星，许本化</w:t>
            </w:r>
          </w:p>
        </w:tc>
      </w:tr>
      <w:tr>
        <w:tblPrEx>
          <w:tblLayout w:type="fixed"/>
          <w:tblCellMar>
            <w:top w:w="0" w:type="dxa"/>
            <w:left w:w="108" w:type="dxa"/>
            <w:bottom w:w="0" w:type="dxa"/>
            <w:right w:w="108" w:type="dxa"/>
          </w:tblCellMar>
        </w:tblPrEx>
        <w:trPr>
          <w:trHeight w:val="116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一种抗干扰数字高压表校准用表源一体化装置</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ZL201410601333.X</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2017.10.24</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2666244</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国家电网公司，江苏省电力公司，江苏方天电力技术有限公司，武汉磐电科技有限公司</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包玉树、李夕强，李军，孟嘉，孙军，徐灿，胡永建，吴剑</w:t>
            </w:r>
          </w:p>
        </w:tc>
      </w:tr>
      <w:tr>
        <w:tblPrEx>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3</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left"/>
              <w:rPr>
                <w:rFonts w:eastAsia="宋体"/>
                <w:sz w:val="21"/>
                <w:szCs w:val="21"/>
              </w:rPr>
            </w:pPr>
            <w:r>
              <w:rPr>
                <w:rFonts w:hint="eastAsia" w:eastAsia="宋体"/>
                <w:sz w:val="21"/>
                <w:szCs w:val="21"/>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一种基于“主动击穿”方式的绝缘油击穿电压测试仪标准装置及其检定方法</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ZL201010560923.4</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2013.4.17</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1176010</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国网电力科学研究院</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雷民，张军，陈自年，朱琦，王斯琪，陈习文，王旭</w:t>
            </w:r>
          </w:p>
        </w:tc>
      </w:tr>
      <w:tr>
        <w:tblPrEx>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4</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一种变压器油的预处理装置和方法</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ZL201310626712.X</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2016.4.20</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2038875</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国家电网公司，中国电力科学研究院</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卢冰，张军，王斯琪，周玮，付济良，王旭，齐聪，陈习文</w:t>
            </w:r>
          </w:p>
        </w:tc>
      </w:tr>
      <w:tr>
        <w:tblPrEx>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基于“虚拟复阻抗法”实现的工频线路参数测试仪检定装置及其检定方法</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ZL201010566471.0</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2013.8.21</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1256443</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国网电力科学研究院</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雷民，张军，陈自年，朱琦，王斯琪，陈习文，王旭</w:t>
            </w:r>
          </w:p>
        </w:tc>
      </w:tr>
      <w:tr>
        <w:tblPrEx>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6</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变压器有载分接开关过渡电阻模拟装置</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ZL201110385901.3</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2014.4.16</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1382917</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国网电力科学研究院</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付济良，雷民，张军，齐聪，陈习文，徐晨</w:t>
            </w:r>
          </w:p>
        </w:tc>
      </w:tr>
      <w:tr>
        <w:tblPrEx>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7</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一种虚拟介质损耗装置及其检测方法</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ZL201310627377.5</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2016.9.21</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2245234</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国家电网公司，中国电力科学研究院，国网安徽省电力公司电力科学研究院</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雷民，张军，朱凯，徐子立，郭子娟</w:t>
            </w:r>
          </w:p>
        </w:tc>
      </w:tr>
      <w:tr>
        <w:tblPrEx>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8</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实用新型专利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一种输变电一次设备试验器具环境电磁兼容的评价装置</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ZL201520566556.7</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2015.12.9</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4839874</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江苏方天电力技术有限公司，江苏安方电力科技有限公司，江苏省电力公司，国家电网公司</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包玉树，叶加星，李夕强，李军，李士华，吴剑</w:t>
            </w:r>
          </w:p>
        </w:tc>
      </w:tr>
      <w:tr>
        <w:tblPrEx>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9</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实用新型专利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一种校验非关口的发电机出口电压互感器的装置</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ZL201620596339.7</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2016.11.23</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5671653</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国家电网公司，国网江苏省电力公司，江苏方天电力技术有限公司，武汉磐电科技有限公司</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包玉树，李军，吴剑，孙军，胡利峰，肖睿琪</w:t>
            </w:r>
          </w:p>
        </w:tc>
      </w:tr>
      <w:tr>
        <w:tblPrEx>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实用新型专利</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rPr>
                <w:rFonts w:eastAsia="宋体"/>
                <w:sz w:val="21"/>
                <w:szCs w:val="21"/>
              </w:rPr>
            </w:pPr>
            <w:r>
              <w:rPr>
                <w:rFonts w:hint="eastAsia" w:eastAsia="宋体"/>
                <w:sz w:val="21"/>
                <w:szCs w:val="21"/>
              </w:rPr>
              <w:t>一种用于电流电压高精度转换的电流互感器装置</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中国</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ZL201620597932.3</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2016.11.23</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hint="eastAsia" w:eastAsia="宋体"/>
                <w:sz w:val="21"/>
                <w:szCs w:val="21"/>
              </w:rPr>
              <w:t>5672649</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pacing w:line="250" w:lineRule="exact"/>
              <w:ind w:firstLine="0"/>
              <w:rPr>
                <w:rFonts w:eastAsia="宋体"/>
                <w:sz w:val="21"/>
                <w:szCs w:val="21"/>
              </w:rPr>
            </w:pPr>
            <w:r>
              <w:rPr>
                <w:rFonts w:hint="eastAsia" w:eastAsia="宋体"/>
                <w:sz w:val="21"/>
                <w:szCs w:val="21"/>
              </w:rPr>
              <w:t>国家电网公司，国网江苏省电力公司，江苏方天电力技术有限公司，武汉磐电科技有限公司</w:t>
            </w:r>
          </w:p>
        </w:tc>
        <w:tc>
          <w:tcPr>
            <w:tcW w:w="1057"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ind w:firstLine="0"/>
              <w:rPr>
                <w:rFonts w:eastAsia="宋体"/>
                <w:sz w:val="21"/>
                <w:szCs w:val="21"/>
              </w:rPr>
            </w:pPr>
            <w:r>
              <w:rPr>
                <w:rFonts w:hint="eastAsia" w:eastAsia="宋体"/>
                <w:sz w:val="21"/>
                <w:szCs w:val="21"/>
              </w:rPr>
              <w:t>包玉树，孙和泰，胡永建，孙军，陈江洪，胡月</w:t>
            </w:r>
          </w:p>
        </w:tc>
      </w:tr>
    </w:tbl>
    <w:p>
      <w:pPr>
        <w:pStyle w:val="4"/>
        <w:spacing w:before="72" w:line="302" w:lineRule="auto"/>
        <w:jc w:val="both"/>
        <w:rPr>
          <w:rFonts w:hint="eastAsia"/>
          <w:lang w:eastAsia="zh-CN"/>
        </w:rPr>
      </w:pPr>
    </w:p>
    <w:p>
      <w:pPr>
        <w:pStyle w:val="4"/>
        <w:spacing w:before="25"/>
        <w:ind w:right="0" w:firstLine="0"/>
        <w:rPr>
          <w:rFonts w:hint="eastAsia"/>
          <w:lang w:val="en-US" w:eastAsia="zh-CN"/>
        </w:rPr>
      </w:pPr>
      <w:r>
        <w:rPr>
          <w:rFonts w:hint="eastAsia"/>
          <w:lang w:val="en-US" w:eastAsia="zh-CN"/>
        </w:rPr>
        <w:t>推广应用情况：</w:t>
      </w:r>
    </w:p>
    <w:p>
      <w:pPr>
        <w:pStyle w:val="4"/>
        <w:spacing w:before="25"/>
        <w:ind w:right="0" w:firstLine="0"/>
        <w:rPr>
          <w:rFonts w:hint="eastAsia"/>
          <w:lang w:val="en-US" w:eastAsia="zh-CN"/>
        </w:rPr>
      </w:pPr>
    </w:p>
    <w:p>
      <w:pPr>
        <w:adjustRightInd w:val="0"/>
        <w:snapToGrid/>
        <w:spacing w:line="360" w:lineRule="auto"/>
        <w:ind w:firstLine="420" w:firstLineChars="200"/>
        <w:rPr>
          <w:rFonts w:eastAsia="宋体"/>
          <w:sz w:val="21"/>
          <w:szCs w:val="21"/>
        </w:rPr>
      </w:pPr>
      <w:r>
        <w:rPr>
          <w:rFonts w:hint="eastAsia" w:eastAsia="宋体"/>
          <w:sz w:val="21"/>
          <w:szCs w:val="21"/>
        </w:rPr>
        <w:t>项目成果率先在江苏、湖北、四川、浙江等省份开展了示范性应用，并在全国范围内得到推广。截至目前，项目成果已在电网企业、发电企业、国家及省级计量技术机构、电气设备及测试装置生产厂家得到广泛应用，显著提升了相关测试装置的质量水平，对保障电气设备测试数据准确性、可靠性发挥了重大作用，产生了显著社会及经济效益。</w:t>
      </w:r>
    </w:p>
    <w:p>
      <w:pPr>
        <w:adjustRightInd w:val="0"/>
        <w:snapToGrid/>
        <w:spacing w:line="360" w:lineRule="auto"/>
        <w:ind w:firstLine="0"/>
        <w:jc w:val="center"/>
        <w:rPr>
          <w:rFonts w:eastAsia="宋体"/>
          <w:sz w:val="21"/>
          <w:szCs w:val="21"/>
        </w:rPr>
      </w:pPr>
      <w:r>
        <w:rPr>
          <w:rFonts w:hint="eastAsia" w:eastAsia="宋体"/>
          <w:sz w:val="21"/>
          <w:szCs w:val="21"/>
        </w:rPr>
        <w:t>表1：主要应用单位情况</w:t>
      </w:r>
    </w:p>
    <w:tbl>
      <w:tblPr>
        <w:tblStyle w:val="6"/>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988"/>
        <w:gridCol w:w="1701"/>
        <w:gridCol w:w="1558"/>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应用单位名称</w:t>
            </w:r>
          </w:p>
        </w:tc>
        <w:tc>
          <w:tcPr>
            <w:tcW w:w="1988"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应用技术</w:t>
            </w:r>
          </w:p>
        </w:tc>
        <w:tc>
          <w:tcPr>
            <w:tcW w:w="1701"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应用起止时间</w:t>
            </w:r>
          </w:p>
        </w:tc>
        <w:tc>
          <w:tcPr>
            <w:tcW w:w="1558"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应用单位联系人/电话</w:t>
            </w:r>
          </w:p>
        </w:tc>
        <w:tc>
          <w:tcPr>
            <w:tcW w:w="2459"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adjustRightInd w:val="0"/>
              <w:snapToGrid/>
              <w:spacing w:line="240" w:lineRule="auto"/>
              <w:ind w:firstLine="0"/>
              <w:rPr>
                <w:rFonts w:eastAsia="宋体"/>
                <w:sz w:val="21"/>
                <w:szCs w:val="21"/>
              </w:rPr>
            </w:pPr>
            <w:r>
              <w:rPr>
                <w:rFonts w:hint="eastAsia" w:eastAsia="宋体"/>
                <w:sz w:val="21"/>
                <w:szCs w:val="21"/>
              </w:rPr>
              <w:t>国网山东省电力公司济南供电公司</w:t>
            </w:r>
          </w:p>
        </w:tc>
        <w:tc>
          <w:tcPr>
            <w:tcW w:w="1988" w:type="dxa"/>
            <w:vAlign w:val="center"/>
          </w:tcPr>
          <w:p>
            <w:pPr>
              <w:adjustRightInd w:val="0"/>
              <w:snapToGrid/>
              <w:spacing w:line="240" w:lineRule="auto"/>
              <w:ind w:firstLine="0"/>
              <w:rPr>
                <w:rFonts w:eastAsia="宋体"/>
                <w:sz w:val="21"/>
                <w:szCs w:val="21"/>
              </w:rPr>
            </w:pPr>
            <w:r>
              <w:rPr>
                <w:rFonts w:hint="eastAsia" w:eastAsia="宋体"/>
                <w:sz w:val="21"/>
                <w:szCs w:val="21"/>
              </w:rPr>
              <w:t>变压器绕组变形测试仪、有载分接开关等测试仪器校准装置</w:t>
            </w:r>
          </w:p>
        </w:tc>
        <w:tc>
          <w:tcPr>
            <w:tcW w:w="1701"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2016.1—2017.12</w:t>
            </w:r>
          </w:p>
        </w:tc>
        <w:tc>
          <w:tcPr>
            <w:tcW w:w="1558"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孙英涛/13864191419</w:t>
            </w:r>
          </w:p>
        </w:tc>
        <w:tc>
          <w:tcPr>
            <w:tcW w:w="2459" w:type="dxa"/>
            <w:vAlign w:val="center"/>
          </w:tcPr>
          <w:p>
            <w:pPr>
              <w:adjustRightInd w:val="0"/>
              <w:snapToGrid/>
              <w:spacing w:line="240" w:lineRule="auto"/>
              <w:ind w:firstLine="0"/>
              <w:rPr>
                <w:rFonts w:eastAsia="宋体"/>
                <w:sz w:val="21"/>
                <w:szCs w:val="21"/>
              </w:rPr>
            </w:pPr>
            <w:r>
              <w:rPr>
                <w:rFonts w:hint="eastAsia" w:eastAsia="宋体"/>
                <w:sz w:val="21"/>
                <w:szCs w:val="21"/>
              </w:rPr>
              <w:t>项目成果应用保证了测试仪器测量结果的准确性，促进了电网运行设备状态检修工作质量地提升，避免了设备故障停电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adjustRightInd w:val="0"/>
              <w:snapToGrid/>
              <w:spacing w:line="240" w:lineRule="auto"/>
              <w:ind w:firstLine="0"/>
              <w:rPr>
                <w:rFonts w:eastAsia="宋体"/>
                <w:sz w:val="21"/>
                <w:szCs w:val="21"/>
              </w:rPr>
            </w:pPr>
            <w:r>
              <w:rPr>
                <w:rFonts w:hint="eastAsia" w:eastAsia="宋体"/>
                <w:sz w:val="21"/>
                <w:szCs w:val="21"/>
              </w:rPr>
              <w:t>苏州华电电气股份有限公司</w:t>
            </w:r>
          </w:p>
        </w:tc>
        <w:tc>
          <w:tcPr>
            <w:tcW w:w="1988" w:type="dxa"/>
            <w:vAlign w:val="center"/>
          </w:tcPr>
          <w:p>
            <w:pPr>
              <w:adjustRightInd w:val="0"/>
              <w:snapToGrid/>
              <w:spacing w:line="240" w:lineRule="auto"/>
              <w:ind w:firstLine="0"/>
              <w:rPr>
                <w:rFonts w:eastAsia="宋体"/>
                <w:sz w:val="21"/>
                <w:szCs w:val="21"/>
              </w:rPr>
            </w:pPr>
            <w:r>
              <w:rPr>
                <w:rFonts w:hint="eastAsia" w:eastAsia="宋体"/>
                <w:sz w:val="21"/>
                <w:szCs w:val="21"/>
              </w:rPr>
              <w:t>GIS/GIL产品局部放电测量技术</w:t>
            </w:r>
          </w:p>
        </w:tc>
        <w:tc>
          <w:tcPr>
            <w:tcW w:w="1701"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2015.2—</w:t>
            </w:r>
          </w:p>
        </w:tc>
        <w:tc>
          <w:tcPr>
            <w:tcW w:w="1558" w:type="dxa"/>
            <w:vAlign w:val="center"/>
          </w:tcPr>
          <w:p>
            <w:pPr>
              <w:adjustRightInd w:val="0"/>
              <w:snapToGrid/>
              <w:spacing w:line="240" w:lineRule="auto"/>
              <w:ind w:firstLine="0"/>
              <w:jc w:val="center"/>
              <w:rPr>
                <w:rFonts w:hint="eastAsia" w:eastAsia="宋体"/>
                <w:sz w:val="21"/>
                <w:szCs w:val="21"/>
              </w:rPr>
            </w:pPr>
            <w:r>
              <w:rPr>
                <w:rFonts w:hint="eastAsia" w:eastAsia="宋体"/>
                <w:sz w:val="21"/>
                <w:szCs w:val="21"/>
              </w:rPr>
              <w:t>陈飞</w:t>
            </w:r>
          </w:p>
          <w:p>
            <w:pPr>
              <w:adjustRightInd w:val="0"/>
              <w:snapToGrid/>
              <w:spacing w:line="240" w:lineRule="auto"/>
              <w:ind w:firstLine="0"/>
              <w:jc w:val="center"/>
              <w:rPr>
                <w:rFonts w:eastAsia="宋体"/>
                <w:sz w:val="21"/>
                <w:szCs w:val="21"/>
              </w:rPr>
            </w:pPr>
            <w:r>
              <w:rPr>
                <w:rFonts w:hint="eastAsia" w:eastAsia="宋体"/>
                <w:sz w:val="21"/>
                <w:szCs w:val="21"/>
              </w:rPr>
              <w:t>/15806453764</w:t>
            </w:r>
          </w:p>
        </w:tc>
        <w:tc>
          <w:tcPr>
            <w:tcW w:w="2459" w:type="dxa"/>
            <w:vAlign w:val="center"/>
          </w:tcPr>
          <w:p>
            <w:pPr>
              <w:adjustRightInd w:val="0"/>
              <w:snapToGrid/>
              <w:spacing w:line="240" w:lineRule="auto"/>
              <w:ind w:firstLine="0"/>
              <w:rPr>
                <w:rFonts w:eastAsia="宋体"/>
                <w:sz w:val="21"/>
                <w:szCs w:val="21"/>
              </w:rPr>
            </w:pPr>
            <w:r>
              <w:rPr>
                <w:rFonts w:hint="eastAsia" w:eastAsia="宋体"/>
                <w:sz w:val="21"/>
                <w:szCs w:val="21"/>
              </w:rPr>
              <w:t>自应用以来累计实现销售收入1883.8万元，新增利润470.8万元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adjustRightInd w:val="0"/>
              <w:snapToGrid/>
              <w:spacing w:line="240" w:lineRule="auto"/>
              <w:ind w:firstLine="0"/>
              <w:rPr>
                <w:rFonts w:eastAsia="宋体"/>
                <w:sz w:val="21"/>
                <w:szCs w:val="21"/>
              </w:rPr>
            </w:pPr>
            <w:r>
              <w:rPr>
                <w:rFonts w:hint="eastAsia" w:eastAsia="宋体"/>
                <w:sz w:val="21"/>
                <w:szCs w:val="21"/>
              </w:rPr>
              <w:t>武汉磐电科技股份有限公司</w:t>
            </w:r>
          </w:p>
        </w:tc>
        <w:tc>
          <w:tcPr>
            <w:tcW w:w="1988" w:type="dxa"/>
            <w:vAlign w:val="center"/>
          </w:tcPr>
          <w:p>
            <w:pPr>
              <w:adjustRightInd w:val="0"/>
              <w:snapToGrid/>
              <w:spacing w:line="240" w:lineRule="auto"/>
              <w:ind w:firstLine="0"/>
              <w:rPr>
                <w:rFonts w:eastAsia="宋体"/>
                <w:sz w:val="21"/>
                <w:szCs w:val="21"/>
              </w:rPr>
            </w:pPr>
            <w:r>
              <w:rPr>
                <w:rFonts w:hint="eastAsia" w:eastAsia="宋体"/>
                <w:sz w:val="21"/>
                <w:szCs w:val="21"/>
              </w:rPr>
              <w:t>高压二次控制保护系统</w:t>
            </w:r>
          </w:p>
        </w:tc>
        <w:tc>
          <w:tcPr>
            <w:tcW w:w="1701"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2016.4—</w:t>
            </w:r>
          </w:p>
        </w:tc>
        <w:tc>
          <w:tcPr>
            <w:tcW w:w="1558" w:type="dxa"/>
            <w:vAlign w:val="center"/>
          </w:tcPr>
          <w:p>
            <w:pPr>
              <w:adjustRightInd w:val="0"/>
              <w:snapToGrid/>
              <w:spacing w:line="240" w:lineRule="auto"/>
              <w:ind w:firstLine="0"/>
              <w:jc w:val="center"/>
              <w:rPr>
                <w:rFonts w:eastAsia="宋体"/>
                <w:sz w:val="21"/>
                <w:szCs w:val="21"/>
              </w:rPr>
            </w:pPr>
            <w:r>
              <w:rPr>
                <w:rFonts w:hint="eastAsia" w:eastAsia="宋体"/>
                <w:sz w:val="21"/>
                <w:szCs w:val="21"/>
              </w:rPr>
              <w:t>孙军/13908622089</w:t>
            </w:r>
          </w:p>
        </w:tc>
        <w:tc>
          <w:tcPr>
            <w:tcW w:w="2459" w:type="dxa"/>
            <w:vAlign w:val="center"/>
          </w:tcPr>
          <w:p>
            <w:pPr>
              <w:adjustRightInd w:val="0"/>
              <w:snapToGrid/>
              <w:spacing w:line="240" w:lineRule="auto"/>
              <w:ind w:firstLine="0"/>
              <w:rPr>
                <w:rFonts w:eastAsia="宋体"/>
                <w:sz w:val="21"/>
                <w:szCs w:val="21"/>
              </w:rPr>
            </w:pPr>
            <w:r>
              <w:rPr>
                <w:rFonts w:hint="eastAsia" w:eastAsia="宋体"/>
                <w:sz w:val="21"/>
                <w:szCs w:val="21"/>
              </w:rPr>
              <w:t>自应用以来累计实现销售收入499万元，新增利润99.8万元</w:t>
            </w:r>
          </w:p>
        </w:tc>
      </w:tr>
    </w:tbl>
    <w:p>
      <w:pPr>
        <w:adjustRightInd w:val="0"/>
        <w:snapToGrid/>
        <w:spacing w:line="360" w:lineRule="auto"/>
        <w:ind w:firstLine="420" w:firstLineChars="200"/>
        <w:rPr>
          <w:rFonts w:eastAsia="宋体"/>
          <w:sz w:val="21"/>
          <w:szCs w:val="21"/>
        </w:rPr>
      </w:pPr>
    </w:p>
    <w:p>
      <w:pPr>
        <w:adjustRightInd w:val="0"/>
        <w:snapToGrid/>
        <w:spacing w:line="360" w:lineRule="auto"/>
        <w:ind w:firstLine="420" w:firstLineChars="200"/>
        <w:rPr>
          <w:rFonts w:eastAsia="宋体"/>
          <w:sz w:val="21"/>
          <w:szCs w:val="21"/>
        </w:rPr>
      </w:pPr>
      <w:r>
        <w:rPr>
          <w:rFonts w:hint="eastAsia" w:eastAsia="宋体"/>
          <w:sz w:val="21"/>
          <w:szCs w:val="21"/>
        </w:rPr>
        <w:t>本项目成果推广应用前景主要体现在以下2个方面：</w:t>
      </w:r>
    </w:p>
    <w:p>
      <w:pPr>
        <w:adjustRightInd w:val="0"/>
        <w:snapToGrid/>
        <w:spacing w:line="360" w:lineRule="auto"/>
        <w:ind w:firstLine="420" w:firstLineChars="200"/>
        <w:rPr>
          <w:rFonts w:eastAsia="宋体"/>
          <w:sz w:val="21"/>
          <w:szCs w:val="21"/>
        </w:rPr>
      </w:pPr>
      <w:r>
        <w:rPr>
          <w:rFonts w:hint="eastAsia" w:eastAsia="宋体"/>
          <w:sz w:val="21"/>
          <w:szCs w:val="21"/>
        </w:rPr>
        <w:t>（1）项目研究了高压测试装置的计量检测技术，制定的《GB/T 16927.4-2014 高电压和大电流试验技术 第4部分 试验电流和测量系统的定义和要求》、《DL/T 1416-2015 超声波法局部放电测试仪通用技术条件》等多项国家、电力行业、国家电网公司企业标准已经发布，成为国内高压测试装置校准/检定工作的重要指导性规范，可以为国内相关测试装置试验的标准化、规范化奠定坚实的基础。</w:t>
      </w:r>
    </w:p>
    <w:p>
      <w:pPr>
        <w:adjustRightInd w:val="0"/>
        <w:snapToGrid/>
        <w:spacing w:line="360" w:lineRule="auto"/>
        <w:ind w:firstLine="420" w:firstLineChars="200"/>
        <w:rPr>
          <w:rFonts w:eastAsia="宋体"/>
          <w:sz w:val="21"/>
          <w:szCs w:val="21"/>
        </w:rPr>
      </w:pPr>
      <w:r>
        <w:rPr>
          <w:rFonts w:hint="eastAsia" w:eastAsia="宋体"/>
          <w:sz w:val="21"/>
          <w:szCs w:val="21"/>
        </w:rPr>
        <w:t>（2）项目成功研制了UHF局部放电、超声波局部放电、变压器铁芯接地电流、变压器空负载损耗参数、有载分接开关、绝缘油介电强度、变压器绕组变形、油色谱在线监测装置等高压测试装置的检测装置，通过推广在各类计量技术机构、一二次设备生产厂家、电力测试仪器制造商、电力生产运行部门等单位得到长期应用，可以为这些单位建立高压测试装置的计量检测体系提供了理论和技术支持，解决相关测试装置无法有效检测的难题，并进一步为这些单位拓展业务范围及提升市场信誉起到重要的推动作用，促进电力测试仪器及一次设备行业的技术进步。</w:t>
      </w:r>
    </w:p>
    <w:p>
      <w:pPr>
        <w:pStyle w:val="4"/>
        <w:spacing w:before="25"/>
        <w:ind w:right="0" w:firstLine="630" w:firstLineChars="300"/>
        <w:rPr>
          <w:rFonts w:hint="eastAsia" w:eastAsia="宋体"/>
          <w:sz w:val="21"/>
          <w:szCs w:val="21"/>
        </w:rPr>
      </w:pPr>
      <w:r>
        <w:rPr>
          <w:rFonts w:hint="eastAsia" w:eastAsia="宋体"/>
          <w:sz w:val="21"/>
          <w:szCs w:val="21"/>
        </w:rPr>
        <w:t>综上所述，项目成果具有广阔的推广前景。</w:t>
      </w:r>
    </w:p>
    <w:p>
      <w:pPr>
        <w:pStyle w:val="4"/>
        <w:spacing w:before="25"/>
        <w:ind w:right="0" w:firstLine="630" w:firstLineChars="300"/>
        <w:rPr>
          <w:rFonts w:hint="eastAsia" w:eastAsia="宋体"/>
          <w:sz w:val="21"/>
          <w:szCs w:val="21"/>
        </w:rPr>
      </w:pPr>
    </w:p>
    <w:p>
      <w:pPr>
        <w:pStyle w:val="4"/>
        <w:spacing w:before="25"/>
        <w:ind w:right="0" w:firstLine="564" w:firstLineChars="300"/>
        <w:rPr>
          <w:spacing w:val="3"/>
        </w:rPr>
      </w:pPr>
      <w:r>
        <w:rPr>
          <w:spacing w:val="-11"/>
        </w:rPr>
        <w:t xml:space="preserve">公示期为 </w:t>
      </w:r>
      <w:r>
        <w:t>2019</w:t>
      </w:r>
      <w:r>
        <w:rPr>
          <w:spacing w:val="-35"/>
        </w:rPr>
        <w:t xml:space="preserve"> 年 </w:t>
      </w:r>
      <w:r>
        <w:t>4</w:t>
      </w:r>
      <w:r>
        <w:rPr>
          <w:spacing w:val="-35"/>
        </w:rPr>
        <w:t xml:space="preserve"> 月 </w:t>
      </w:r>
      <w:r>
        <w:t>2</w:t>
      </w:r>
      <w:r>
        <w:rPr>
          <w:rFonts w:hint="eastAsia"/>
          <w:lang w:val="en-US" w:eastAsia="zh-CN"/>
        </w:rPr>
        <w:t>8</w:t>
      </w:r>
      <w:r>
        <w:rPr>
          <w:spacing w:val="-27"/>
        </w:rPr>
        <w:t xml:space="preserve"> 日至 </w:t>
      </w:r>
      <w:r>
        <w:rPr>
          <w:rFonts w:hint="eastAsia"/>
          <w:lang w:val="en-US" w:eastAsia="zh-CN"/>
        </w:rPr>
        <w:t>5</w:t>
      </w:r>
      <w:r>
        <w:rPr>
          <w:spacing w:val="-35"/>
        </w:rPr>
        <w:t xml:space="preserve"> 月 </w:t>
      </w:r>
      <w:r>
        <w:rPr>
          <w:rFonts w:hint="eastAsia"/>
          <w:lang w:val="en-US" w:eastAsia="zh-CN"/>
        </w:rPr>
        <w:t>5</w:t>
      </w:r>
      <w:r>
        <w:rPr>
          <w:spacing w:val="-9"/>
        </w:rPr>
        <w:t xml:space="preserve"> 日。在公示期内，如对获奖项目有异</w:t>
      </w:r>
      <w:r>
        <w:rPr>
          <w:spacing w:val="-10"/>
        </w:rPr>
        <w:t>议，请向江苏省</w:t>
      </w:r>
      <w:r>
        <w:rPr>
          <w:rFonts w:hint="eastAsia"/>
          <w:spacing w:val="-10"/>
          <w:lang w:eastAsia="zh-CN"/>
        </w:rPr>
        <w:t>计量测试</w:t>
      </w:r>
      <w:r>
        <w:rPr>
          <w:spacing w:val="-10"/>
        </w:rPr>
        <w:t>学会反映。联系人</w:t>
      </w:r>
      <w:r>
        <w:rPr>
          <w:rFonts w:hint="eastAsia"/>
          <w:spacing w:val="-10"/>
          <w:lang w:eastAsia="zh-CN"/>
        </w:rPr>
        <w:t>：陈嫣；地址：江苏省南京市石鼓路</w:t>
      </w:r>
      <w:r>
        <w:rPr>
          <w:rFonts w:hint="eastAsia"/>
          <w:spacing w:val="-10"/>
          <w:lang w:val="en-US" w:eastAsia="zh-CN"/>
        </w:rPr>
        <w:t>227号1013室</w:t>
      </w:r>
      <w:r>
        <w:rPr>
          <w:spacing w:val="5"/>
        </w:rPr>
        <w:t>，邮编：</w:t>
      </w:r>
      <w:r>
        <w:rPr>
          <w:spacing w:val="2"/>
        </w:rPr>
        <w:t>2100</w:t>
      </w:r>
      <w:r>
        <w:rPr>
          <w:rFonts w:hint="eastAsia"/>
          <w:spacing w:val="2"/>
          <w:lang w:val="en-US" w:eastAsia="zh-CN"/>
        </w:rPr>
        <w:t>29</w:t>
      </w:r>
      <w:r>
        <w:rPr>
          <w:spacing w:val="2"/>
        </w:rPr>
        <w:t>；电话：</w:t>
      </w:r>
      <w:r>
        <w:t>025－8</w:t>
      </w:r>
      <w:r>
        <w:rPr>
          <w:rFonts w:hint="eastAsia"/>
          <w:lang w:val="en-US" w:eastAsia="zh-CN"/>
        </w:rPr>
        <w:t>6619870</w:t>
      </w:r>
      <w:r>
        <w:rPr>
          <w:spacing w:val="4"/>
        </w:rPr>
        <w:t>；</w:t>
      </w:r>
      <w:r>
        <w:rPr>
          <w:spacing w:val="3"/>
        </w:rPr>
        <w:t xml:space="preserve">电子信箱： </w:t>
      </w:r>
      <w:r>
        <w:fldChar w:fldCharType="begin"/>
      </w:r>
      <w:r>
        <w:instrText xml:space="preserve"> HYPERLINK "mailto:qftao@nuaa.edu.cn" \h </w:instrText>
      </w:r>
      <w:r>
        <w:fldChar w:fldCharType="separate"/>
      </w:r>
      <w:r>
        <w:rPr>
          <w:spacing w:val="3"/>
        </w:rPr>
        <w:t>js</w:t>
      </w:r>
      <w:r>
        <w:rPr>
          <w:rFonts w:hint="eastAsia"/>
          <w:spacing w:val="3"/>
          <w:lang w:val="en-US" w:eastAsia="zh-CN"/>
        </w:rPr>
        <w:t>jx31</w:t>
      </w:r>
      <w:r>
        <w:rPr>
          <w:spacing w:val="3"/>
        </w:rPr>
        <w:t>@163.com</w:t>
      </w:r>
      <w:r>
        <w:rPr>
          <w:spacing w:val="3"/>
        </w:rPr>
        <w:fldChar w:fldCharType="end"/>
      </w:r>
      <w:r>
        <w:rPr>
          <w:spacing w:val="3"/>
        </w:rPr>
        <w:t>。公示期后，不再受理。</w:t>
      </w:r>
    </w:p>
    <w:p>
      <w:pPr>
        <w:pStyle w:val="4"/>
        <w:spacing w:before="25"/>
        <w:ind w:right="0" w:firstLine="648" w:firstLineChars="300"/>
        <w:rPr>
          <w:spacing w:val="3"/>
        </w:rPr>
      </w:pPr>
    </w:p>
    <w:p>
      <w:pPr>
        <w:spacing w:before="160"/>
        <w:ind w:left="0" w:right="482" w:firstLine="0"/>
        <w:jc w:val="right"/>
        <w:rPr>
          <w:sz w:val="24"/>
        </w:rPr>
      </w:pPr>
      <w:r>
        <w:rPr>
          <w:spacing w:val="-10"/>
        </w:rPr>
        <w:t>江苏省</w:t>
      </w:r>
      <w:r>
        <w:rPr>
          <w:rFonts w:hint="eastAsia"/>
          <w:spacing w:val="-10"/>
          <w:lang w:eastAsia="zh-CN"/>
        </w:rPr>
        <w:t>计量测试</w:t>
      </w:r>
      <w:r>
        <w:rPr>
          <w:spacing w:val="-10"/>
        </w:rPr>
        <w:t>学会</w:t>
      </w:r>
      <w:r>
        <w:rPr>
          <w:sz w:val="24"/>
        </w:rPr>
        <w:t xml:space="preserve"> </w:t>
      </w:r>
    </w:p>
    <w:p>
      <w:pPr>
        <w:spacing w:before="161"/>
        <w:ind w:left="0" w:right="422" w:firstLine="0"/>
        <w:jc w:val="right"/>
        <w:rPr>
          <w:sz w:val="24"/>
        </w:rPr>
      </w:pPr>
      <w:r>
        <w:rPr>
          <w:sz w:val="24"/>
        </w:rPr>
        <w:t xml:space="preserve">                                                   2019</w:t>
      </w:r>
      <w:r>
        <w:rPr>
          <w:spacing w:val="-40"/>
          <w:sz w:val="24"/>
        </w:rPr>
        <w:t xml:space="preserve"> 年 </w:t>
      </w:r>
      <w:r>
        <w:rPr>
          <w:sz w:val="24"/>
        </w:rPr>
        <w:t>4</w:t>
      </w:r>
      <w:r>
        <w:rPr>
          <w:spacing w:val="-40"/>
          <w:sz w:val="24"/>
        </w:rPr>
        <w:t xml:space="preserve"> 月 </w:t>
      </w:r>
      <w:r>
        <w:rPr>
          <w:sz w:val="24"/>
        </w:rPr>
        <w:t>2</w:t>
      </w:r>
      <w:r>
        <w:rPr>
          <w:rFonts w:hint="eastAsia"/>
          <w:sz w:val="24"/>
          <w:lang w:val="en-US" w:eastAsia="zh-CN"/>
        </w:rPr>
        <w:t>8</w:t>
      </w:r>
      <w:r>
        <w:rPr>
          <w:spacing w:val="-30"/>
          <w:sz w:val="24"/>
        </w:rPr>
        <w:t xml:space="preserve"> 日 </w:t>
      </w:r>
    </w:p>
    <w:p>
      <w:pPr>
        <w:pStyle w:val="4"/>
        <w:spacing w:before="104"/>
        <w:ind w:right="0" w:firstLine="0"/>
      </w:pPr>
      <w:r>
        <w:rPr>
          <w:w w:val="100"/>
        </w:rPr>
        <w:t xml:space="preserve"> </w:t>
      </w:r>
    </w:p>
    <w:sectPr>
      <w:pgSz w:w="11910" w:h="16840"/>
      <w:pgMar w:top="142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锐字工房云字库超粗黑GBK">
    <w:panose1 w:val="02010604000000000000"/>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7B4F09"/>
    <w:rsid w:val="220C3CAA"/>
    <w:rsid w:val="35C24987"/>
    <w:rsid w:val="3EC13172"/>
    <w:rsid w:val="4AC64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60"/>
      <w:ind w:left="120"/>
      <w:outlineLvl w:val="1"/>
    </w:pPr>
    <w:rPr>
      <w:rFonts w:ascii="宋体" w:hAnsi="宋体" w:eastAsia="宋体" w:cs="宋体"/>
      <w:sz w:val="24"/>
      <w:szCs w:val="24"/>
      <w:lang w:val="zh-CN" w:eastAsia="zh-CN" w:bidi="zh-CN"/>
    </w:rPr>
  </w:style>
  <w:style w:type="paragraph" w:styleId="3">
    <w:name w:val="heading 2"/>
    <w:basedOn w:val="1"/>
    <w:next w:val="1"/>
    <w:qFormat/>
    <w:uiPriority w:val="1"/>
    <w:pPr>
      <w:spacing w:before="2"/>
      <w:ind w:left="120"/>
      <w:outlineLvl w:val="2"/>
    </w:pPr>
    <w:rPr>
      <w:rFonts w:ascii="Microsoft JhengHei" w:hAnsi="Microsoft JhengHei" w:eastAsia="Microsoft JhengHei" w:cs="Microsoft JhengHei"/>
      <w:b/>
      <w:bCs/>
      <w:sz w:val="21"/>
      <w:szCs w:val="21"/>
      <w:lang w:val="zh-CN" w:eastAsia="zh-CN" w:bidi="zh-CN"/>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120" w:right="211" w:firstLine="419"/>
    </w:pPr>
    <w:rPr>
      <w:rFonts w:ascii="宋体" w:hAnsi="宋体" w:eastAsia="宋体" w:cs="宋体"/>
      <w:sz w:val="21"/>
      <w:szCs w:val="21"/>
      <w:lang w:val="zh-CN" w:eastAsia="zh-CN" w:bidi="zh-CN"/>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120" w:right="211" w:firstLine="419"/>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2019-04-29T06:32:00Z</dcterms:created>
  <dc:creator>WinXP</dc:creator>
  <cp:lastModifiedBy>晨烟</cp:lastModifiedBy>
  <dcterms:modified xsi:type="dcterms:W3CDTF">2019-04-29T06:44:40Z</dcterms:modified>
  <dc:title>2016年度“江苏力学科学技术奖”获奖项目公示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2019-04-29T00:00:00Z</vt:filetime>
  </property>
  <property fmtid="{D5CDD505-2E9C-101B-9397-08002B2CF9AE}" pid="5" name="KSOProductBuildVer">
    <vt:lpwstr>2052-11.1.0.8612</vt:lpwstr>
  </property>
</Properties>
</file>